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723" w:rsidRPr="00EF137A" w:rsidRDefault="00B77723" w:rsidP="00B77723">
      <w:pPr>
        <w:numPr>
          <w:ilvl w:val="2"/>
          <w:numId w:val="7"/>
        </w:numPr>
        <w:spacing w:after="120"/>
        <w:jc w:val="both"/>
        <w:rPr>
          <w:rFonts w:ascii="Calibri" w:eastAsia="Calibri" w:hAnsi="Calibri"/>
          <w:b/>
          <w:bCs/>
          <w:color w:val="0080C1"/>
          <w:sz w:val="36"/>
          <w:szCs w:val="36"/>
        </w:rPr>
      </w:pPr>
      <w:r>
        <w:rPr>
          <w:rFonts w:ascii="Calibri" w:eastAsia="Calibri" w:hAnsi="Calibri"/>
          <w:b/>
          <w:bCs/>
          <w:color w:val="0080C1"/>
          <w:sz w:val="36"/>
          <w:szCs w:val="36"/>
        </w:rPr>
        <w:t>Execució subsidiària per l’ajuntament</w:t>
      </w:r>
    </w:p>
    <w:p w:rsidR="00170D8D" w:rsidRPr="00F05C0E" w:rsidRDefault="00170D8D" w:rsidP="00170D8D">
      <w:pPr>
        <w:ind w:left="720"/>
        <w:jc w:val="both"/>
        <w:rPr>
          <w:rFonts w:ascii="Calibri" w:hAnsi="Calibri" w:cs="Calibri"/>
          <w:b/>
          <w:bCs/>
        </w:rPr>
      </w:pPr>
    </w:p>
    <w:p w:rsidR="00B77723" w:rsidRPr="00EF137A" w:rsidRDefault="00B77723" w:rsidP="00B77723">
      <w:pPr>
        <w:tabs>
          <w:tab w:val="left" w:pos="993"/>
        </w:tabs>
        <w:spacing w:after="200" w:line="276" w:lineRule="auto"/>
        <w:jc w:val="both"/>
        <w:rPr>
          <w:rFonts w:ascii="Calibri" w:eastAsia="Calibri" w:hAnsi="Calibri"/>
          <w:b/>
          <w:bCs/>
          <w:color w:val="0080C1"/>
          <w:sz w:val="28"/>
          <w:szCs w:val="28"/>
        </w:rPr>
      </w:pPr>
      <w:r>
        <w:rPr>
          <w:rFonts w:ascii="Calibri" w:eastAsia="Calibri" w:hAnsi="Calibri"/>
          <w:b/>
          <w:bCs/>
          <w:color w:val="0080C1"/>
          <w:sz w:val="28"/>
          <w:szCs w:val="28"/>
        </w:rPr>
        <w:t>4.1.3.1</w:t>
      </w:r>
      <w:r w:rsidRPr="00EF137A">
        <w:rPr>
          <w:rFonts w:ascii="Calibri" w:eastAsia="Calibri" w:hAnsi="Calibri"/>
          <w:b/>
          <w:bCs/>
          <w:color w:val="0080C1"/>
          <w:sz w:val="28"/>
          <w:szCs w:val="28"/>
        </w:rPr>
        <w:t xml:space="preserve"> </w:t>
      </w:r>
      <w:r>
        <w:rPr>
          <w:rFonts w:ascii="Calibri" w:eastAsia="Calibri" w:hAnsi="Calibri"/>
          <w:b/>
          <w:bCs/>
          <w:color w:val="0080C1"/>
          <w:sz w:val="28"/>
          <w:szCs w:val="28"/>
        </w:rPr>
        <w:t xml:space="preserve"> </w:t>
      </w:r>
      <w:r>
        <w:rPr>
          <w:rFonts w:ascii="Calibri" w:eastAsia="Calibri" w:hAnsi="Calibri"/>
          <w:b/>
          <w:bCs/>
          <w:color w:val="0080C1"/>
          <w:sz w:val="28"/>
          <w:szCs w:val="28"/>
        </w:rPr>
        <w:tab/>
      </w:r>
      <w:r w:rsidRPr="00EF137A">
        <w:rPr>
          <w:rFonts w:ascii="Calibri" w:eastAsia="Calibri" w:hAnsi="Calibri"/>
          <w:b/>
          <w:bCs/>
          <w:color w:val="0080C1"/>
          <w:sz w:val="28"/>
          <w:szCs w:val="28"/>
        </w:rPr>
        <w:t>Definició</w:t>
      </w:r>
    </w:p>
    <w:p w:rsidR="00591BD9" w:rsidRPr="00F05C0E" w:rsidRDefault="00591BD9" w:rsidP="00FD7862">
      <w:pPr>
        <w:pStyle w:val="Aclariment"/>
        <w:pBdr>
          <w:top w:val="none" w:sz="0" w:space="0" w:color="auto"/>
          <w:left w:val="none" w:sz="0" w:space="0" w:color="auto"/>
          <w:bottom w:val="none" w:sz="0" w:space="0" w:color="auto"/>
          <w:right w:val="none" w:sz="0" w:space="0" w:color="auto"/>
        </w:pBdr>
        <w:shd w:val="clear" w:color="FFFFFF" w:fill="auto"/>
        <w:ind w:left="0" w:right="70"/>
        <w:rPr>
          <w:rFonts w:ascii="Calibri" w:hAnsi="Calibri" w:cs="Calibri"/>
          <w:sz w:val="24"/>
          <w:szCs w:val="24"/>
          <w:lang w:val="ca-ES"/>
        </w:rPr>
      </w:pPr>
      <w:r w:rsidRPr="00F05C0E">
        <w:rPr>
          <w:rFonts w:ascii="Calibri" w:hAnsi="Calibri" w:cs="Calibri"/>
          <w:sz w:val="24"/>
          <w:szCs w:val="24"/>
          <w:lang w:val="ca-ES"/>
        </w:rPr>
        <w:t>Transcorregut el termini ofert, l’ajuntament ha de comprovar el grau d’execució de les obligacions requerides a l’entitat urbanística o als propietaris de la urbanització</w:t>
      </w:r>
      <w:r w:rsidR="00524A4E">
        <w:rPr>
          <w:rFonts w:ascii="Calibri" w:hAnsi="Calibri" w:cs="Calibri"/>
          <w:sz w:val="24"/>
          <w:szCs w:val="24"/>
          <w:lang w:val="ca-ES"/>
        </w:rPr>
        <w:t xml:space="preserve"> o nucli de població</w:t>
      </w:r>
      <w:bookmarkStart w:id="0" w:name="_GoBack"/>
      <w:bookmarkEnd w:id="0"/>
      <w:r w:rsidRPr="00F05C0E">
        <w:rPr>
          <w:rFonts w:ascii="Calibri" w:hAnsi="Calibri" w:cs="Calibri"/>
          <w:sz w:val="24"/>
          <w:szCs w:val="24"/>
          <w:lang w:val="ca-ES"/>
        </w:rPr>
        <w:t xml:space="preserve">. En cas de no </w:t>
      </w:r>
      <w:r w:rsidR="007355D3">
        <w:rPr>
          <w:rFonts w:ascii="Calibri" w:hAnsi="Calibri" w:cs="Calibri"/>
          <w:sz w:val="24"/>
          <w:szCs w:val="24"/>
          <w:lang w:val="ca-ES"/>
        </w:rPr>
        <w:t>compliment, l’A</w:t>
      </w:r>
      <w:r w:rsidRPr="00F05C0E">
        <w:rPr>
          <w:rFonts w:ascii="Calibri" w:hAnsi="Calibri" w:cs="Calibri"/>
          <w:sz w:val="24"/>
          <w:szCs w:val="24"/>
          <w:lang w:val="ca-ES"/>
        </w:rPr>
        <w:t>juntament té l’obligació legal d’atendre subsidiàriament les mesures a) i b) previstes en la Lle</w:t>
      </w:r>
      <w:r>
        <w:rPr>
          <w:rFonts w:ascii="Calibri" w:hAnsi="Calibri" w:cs="Calibri"/>
          <w:sz w:val="24"/>
          <w:szCs w:val="24"/>
          <w:lang w:val="ca-ES"/>
        </w:rPr>
        <w:t>i 5/2003, mitjançant el procediment administratiu que es descriu en el següent apartat.</w:t>
      </w:r>
    </w:p>
    <w:p w:rsidR="00B77723" w:rsidRPr="00645FAF" w:rsidRDefault="00B77723" w:rsidP="00B77723">
      <w:pPr>
        <w:spacing w:after="200"/>
        <w:ind w:left="709" w:hanging="709"/>
        <w:jc w:val="both"/>
        <w:rPr>
          <w:rFonts w:ascii="Calibri" w:eastAsia="Calibri" w:hAnsi="Calibri"/>
          <w:b/>
          <w:bCs/>
          <w:color w:val="0080C1"/>
          <w:sz w:val="28"/>
          <w:szCs w:val="28"/>
        </w:rPr>
      </w:pPr>
    </w:p>
    <w:p w:rsidR="00591BD9" w:rsidRPr="00B77723" w:rsidRDefault="00B77723" w:rsidP="00B77723">
      <w:pPr>
        <w:tabs>
          <w:tab w:val="left" w:pos="993"/>
        </w:tabs>
        <w:spacing w:after="200" w:line="276" w:lineRule="auto"/>
        <w:ind w:left="990" w:hanging="990"/>
        <w:jc w:val="both"/>
        <w:rPr>
          <w:rFonts w:ascii="Calibri" w:eastAsia="Calibri" w:hAnsi="Calibri"/>
          <w:b/>
          <w:bCs/>
          <w:color w:val="0080C1"/>
          <w:sz w:val="28"/>
          <w:szCs w:val="28"/>
        </w:rPr>
      </w:pPr>
      <w:r>
        <w:rPr>
          <w:rFonts w:ascii="Calibri" w:eastAsia="Calibri" w:hAnsi="Calibri"/>
          <w:b/>
          <w:bCs/>
          <w:color w:val="0080C1"/>
          <w:sz w:val="28"/>
          <w:szCs w:val="28"/>
        </w:rPr>
        <w:t>4.1.3.2</w:t>
      </w:r>
      <w:r>
        <w:rPr>
          <w:rFonts w:ascii="Calibri" w:eastAsia="Calibri" w:hAnsi="Calibri"/>
          <w:b/>
          <w:bCs/>
          <w:color w:val="0080C1"/>
          <w:sz w:val="28"/>
          <w:szCs w:val="28"/>
        </w:rPr>
        <w:tab/>
      </w:r>
      <w:r w:rsidR="00591BD9" w:rsidRPr="00B77723">
        <w:rPr>
          <w:rFonts w:ascii="Calibri" w:eastAsia="Calibri" w:hAnsi="Calibri"/>
          <w:b/>
          <w:bCs/>
          <w:color w:val="0080C1"/>
          <w:sz w:val="28"/>
          <w:szCs w:val="28"/>
        </w:rPr>
        <w:t xml:space="preserve">Esquema del procediment d’execució subsidiària per l’ajuntament: </w:t>
      </w:r>
    </w:p>
    <w:p w:rsidR="00591BD9" w:rsidRPr="00F05C0E" w:rsidRDefault="00591BD9" w:rsidP="00FD7862">
      <w:pPr>
        <w:numPr>
          <w:ilvl w:val="0"/>
          <w:numId w:val="2"/>
        </w:numPr>
        <w:spacing w:before="240"/>
        <w:jc w:val="both"/>
        <w:rPr>
          <w:rFonts w:ascii="Calibri" w:hAnsi="Calibri" w:cs="Calibri"/>
        </w:rPr>
      </w:pPr>
      <w:r w:rsidRPr="00F05C0E">
        <w:rPr>
          <w:rFonts w:ascii="Calibri" w:hAnsi="Calibri" w:cs="Calibri"/>
        </w:rPr>
        <w:t>Acta d’inspecció constatant l’incompliment</w:t>
      </w:r>
      <w:r>
        <w:rPr>
          <w:rFonts w:ascii="Calibri" w:hAnsi="Calibri" w:cs="Calibri"/>
        </w:rPr>
        <w:t>.</w:t>
      </w:r>
    </w:p>
    <w:p w:rsidR="00591BD9" w:rsidRPr="00F05C0E" w:rsidRDefault="00591BD9" w:rsidP="00FD7862">
      <w:pPr>
        <w:numPr>
          <w:ilvl w:val="0"/>
          <w:numId w:val="2"/>
        </w:numPr>
        <w:spacing w:before="240"/>
        <w:jc w:val="both"/>
        <w:rPr>
          <w:rFonts w:ascii="Calibri" w:hAnsi="Calibri" w:cs="Calibri"/>
        </w:rPr>
      </w:pPr>
      <w:r w:rsidRPr="00F05C0E">
        <w:rPr>
          <w:rFonts w:ascii="Calibri" w:hAnsi="Calibri" w:cs="Calibri"/>
        </w:rPr>
        <w:t>Resolució de l’Alcaldia acordant l’execució subsidiària</w:t>
      </w:r>
      <w:r>
        <w:rPr>
          <w:rFonts w:ascii="Calibri" w:hAnsi="Calibri" w:cs="Calibri"/>
        </w:rPr>
        <w:t>.</w:t>
      </w:r>
    </w:p>
    <w:p w:rsidR="00591BD9" w:rsidRPr="00F05C0E" w:rsidRDefault="00591BD9" w:rsidP="00FD7862">
      <w:pPr>
        <w:numPr>
          <w:ilvl w:val="0"/>
          <w:numId w:val="2"/>
        </w:numPr>
        <w:spacing w:before="240"/>
        <w:jc w:val="both"/>
        <w:rPr>
          <w:rFonts w:ascii="Calibri" w:hAnsi="Calibri" w:cs="Calibri"/>
        </w:rPr>
      </w:pPr>
      <w:r w:rsidRPr="00F05C0E">
        <w:rPr>
          <w:rFonts w:ascii="Calibri" w:hAnsi="Calibri" w:cs="Calibri"/>
        </w:rPr>
        <w:t>Notificació als primers subjectes obligats de l’inici de l’execució subsidiària</w:t>
      </w:r>
      <w:r>
        <w:rPr>
          <w:rFonts w:ascii="Calibri" w:hAnsi="Calibri" w:cs="Calibri"/>
        </w:rPr>
        <w:t>.</w:t>
      </w:r>
    </w:p>
    <w:p w:rsidR="00B77723" w:rsidRPr="00645FAF" w:rsidRDefault="00B77723" w:rsidP="00B77723">
      <w:pPr>
        <w:spacing w:after="200"/>
        <w:ind w:left="360"/>
        <w:jc w:val="both"/>
        <w:rPr>
          <w:rFonts w:ascii="Calibri" w:eastAsia="Calibri" w:hAnsi="Calibri"/>
          <w:b/>
          <w:bCs/>
          <w:color w:val="0080C1"/>
          <w:sz w:val="28"/>
          <w:szCs w:val="28"/>
        </w:rPr>
      </w:pPr>
    </w:p>
    <w:p w:rsidR="00591BD9" w:rsidRPr="00B77723" w:rsidRDefault="00B77723" w:rsidP="00B77723">
      <w:pPr>
        <w:tabs>
          <w:tab w:val="left" w:pos="993"/>
        </w:tabs>
        <w:spacing w:after="200" w:line="276" w:lineRule="auto"/>
        <w:jc w:val="both"/>
        <w:rPr>
          <w:rFonts w:ascii="Calibri" w:eastAsia="Calibri" w:hAnsi="Calibri"/>
          <w:b/>
          <w:bCs/>
          <w:color w:val="0080C1"/>
          <w:sz w:val="28"/>
          <w:szCs w:val="28"/>
        </w:rPr>
      </w:pPr>
      <w:r>
        <w:rPr>
          <w:rFonts w:ascii="Calibri" w:eastAsia="Calibri" w:hAnsi="Calibri"/>
          <w:b/>
          <w:bCs/>
          <w:color w:val="0080C1"/>
          <w:sz w:val="28"/>
          <w:szCs w:val="28"/>
        </w:rPr>
        <w:t xml:space="preserve">4.1.3.3  </w:t>
      </w:r>
      <w:r>
        <w:rPr>
          <w:rFonts w:ascii="Calibri" w:eastAsia="Calibri" w:hAnsi="Calibri"/>
          <w:b/>
          <w:bCs/>
          <w:color w:val="0080C1"/>
          <w:sz w:val="28"/>
          <w:szCs w:val="28"/>
        </w:rPr>
        <w:tab/>
      </w:r>
      <w:r w:rsidR="00591BD9" w:rsidRPr="00B77723">
        <w:rPr>
          <w:rFonts w:ascii="Calibri" w:eastAsia="Calibri" w:hAnsi="Calibri"/>
          <w:b/>
          <w:bCs/>
          <w:color w:val="0080C1"/>
          <w:sz w:val="28"/>
          <w:szCs w:val="28"/>
        </w:rPr>
        <w:t>L’</w:t>
      </w:r>
      <w:r w:rsidR="007355D3">
        <w:rPr>
          <w:rFonts w:ascii="Calibri" w:eastAsia="Calibri" w:hAnsi="Calibri"/>
          <w:b/>
          <w:bCs/>
          <w:color w:val="0080C1"/>
          <w:sz w:val="28"/>
          <w:szCs w:val="28"/>
        </w:rPr>
        <w:t>a</w:t>
      </w:r>
      <w:r w:rsidR="00591BD9" w:rsidRPr="00B77723">
        <w:rPr>
          <w:rFonts w:ascii="Calibri" w:eastAsia="Calibri" w:hAnsi="Calibri"/>
          <w:b/>
          <w:bCs/>
          <w:color w:val="0080C1"/>
          <w:sz w:val="28"/>
          <w:szCs w:val="28"/>
        </w:rPr>
        <w:t>cta d’inspecció</w:t>
      </w:r>
    </w:p>
    <w:p w:rsidR="00591BD9" w:rsidRPr="00F05C0E" w:rsidRDefault="00591BD9" w:rsidP="00FD7862">
      <w:pPr>
        <w:jc w:val="both"/>
        <w:rPr>
          <w:rFonts w:ascii="Calibri" w:hAnsi="Calibri" w:cs="Calibri"/>
        </w:rPr>
      </w:pPr>
      <w:r w:rsidRPr="00F05C0E">
        <w:rPr>
          <w:rFonts w:ascii="Calibri" w:hAnsi="Calibri" w:cs="Calibri"/>
        </w:rPr>
        <w:t>L’exercici de l’actuació inspectora es pot formalitzar materialment mitjançant actes, on es recullen les diligències realitzades pels tècnics competents.</w:t>
      </w:r>
    </w:p>
    <w:p w:rsidR="00591BD9" w:rsidRPr="00F05C0E" w:rsidRDefault="00591BD9" w:rsidP="00FD7862">
      <w:pPr>
        <w:jc w:val="both"/>
        <w:rPr>
          <w:rFonts w:ascii="Calibri" w:hAnsi="Calibri" w:cs="Calibri"/>
        </w:rPr>
      </w:pPr>
    </w:p>
    <w:p w:rsidR="00591BD9" w:rsidRPr="00F05C0E" w:rsidRDefault="00591BD9" w:rsidP="00FD7862">
      <w:pPr>
        <w:jc w:val="both"/>
        <w:rPr>
          <w:rFonts w:ascii="Calibri" w:hAnsi="Calibri" w:cs="Calibri"/>
        </w:rPr>
      </w:pPr>
      <w:r w:rsidRPr="00F05C0E">
        <w:rPr>
          <w:rFonts w:ascii="Calibri" w:hAnsi="Calibri" w:cs="Calibri"/>
        </w:rPr>
        <w:t>Les actes són documents formals, declaracions de coneixement fetes pels tècnics competents en l’exercici de la seva potestat inspectora, on es recullen els resultats de les actuacions de control on es fa una valoració arran dels possibles incompliments detectats.</w:t>
      </w:r>
    </w:p>
    <w:p w:rsidR="00591BD9" w:rsidRPr="00F05C0E" w:rsidRDefault="00591BD9" w:rsidP="00FD7862">
      <w:pPr>
        <w:jc w:val="both"/>
        <w:rPr>
          <w:rFonts w:ascii="Calibri" w:hAnsi="Calibri" w:cs="Calibri"/>
        </w:rPr>
      </w:pPr>
    </w:p>
    <w:p w:rsidR="00591BD9" w:rsidRDefault="00591BD9" w:rsidP="00FD7862">
      <w:pPr>
        <w:pStyle w:val="Aclariment"/>
        <w:pBdr>
          <w:top w:val="none" w:sz="0" w:space="0" w:color="auto"/>
          <w:left w:val="none" w:sz="0" w:space="0" w:color="auto"/>
          <w:bottom w:val="none" w:sz="0" w:space="0" w:color="auto"/>
          <w:right w:val="none" w:sz="0" w:space="0" w:color="auto"/>
        </w:pBdr>
        <w:shd w:val="clear" w:color="FFFFFF" w:fill="auto"/>
        <w:ind w:left="0" w:right="70"/>
        <w:rPr>
          <w:rFonts w:ascii="Calibri" w:hAnsi="Calibri" w:cs="Calibri"/>
          <w:sz w:val="24"/>
          <w:szCs w:val="24"/>
          <w:lang w:val="ca-ES"/>
        </w:rPr>
      </w:pPr>
      <w:r>
        <w:rPr>
          <w:rFonts w:ascii="Calibri" w:hAnsi="Calibri" w:cs="Calibri"/>
          <w:sz w:val="24"/>
          <w:szCs w:val="24"/>
          <w:lang w:val="ca-ES"/>
        </w:rPr>
        <w:t xml:space="preserve">L’acta d’inspecció </w:t>
      </w:r>
      <w:r w:rsidRPr="00AB7239">
        <w:rPr>
          <w:rFonts w:ascii="Calibri" w:hAnsi="Calibri" w:cs="Calibri"/>
          <w:sz w:val="24"/>
          <w:szCs w:val="24"/>
          <w:lang w:val="ca-ES"/>
        </w:rPr>
        <w:t>per a valorar el grau de</w:t>
      </w:r>
      <w:r w:rsidR="00E85CB1">
        <w:rPr>
          <w:rFonts w:ascii="Calibri" w:hAnsi="Calibri" w:cs="Calibri"/>
          <w:sz w:val="24"/>
          <w:szCs w:val="24"/>
          <w:lang w:val="ca-ES"/>
        </w:rPr>
        <w:t xml:space="preserve"> </w:t>
      </w:r>
      <w:r w:rsidRPr="00AB7239">
        <w:rPr>
          <w:rFonts w:ascii="Calibri" w:hAnsi="Calibri" w:cs="Calibri"/>
          <w:sz w:val="24"/>
          <w:szCs w:val="24"/>
          <w:lang w:val="ca-ES"/>
        </w:rPr>
        <w:t>compliment de les</w:t>
      </w:r>
      <w:r>
        <w:rPr>
          <w:rFonts w:ascii="Calibri" w:hAnsi="Calibri" w:cs="Calibri"/>
          <w:sz w:val="24"/>
          <w:szCs w:val="24"/>
          <w:lang w:val="ca-ES"/>
        </w:rPr>
        <w:t xml:space="preserve"> obligacions establertes en la L</w:t>
      </w:r>
      <w:r w:rsidRPr="00AB7239">
        <w:rPr>
          <w:rFonts w:ascii="Calibri" w:hAnsi="Calibri" w:cs="Calibri"/>
          <w:sz w:val="24"/>
          <w:szCs w:val="24"/>
          <w:lang w:val="ca-ES"/>
        </w:rPr>
        <w:t xml:space="preserve">lei 5/2003 </w:t>
      </w:r>
      <w:r>
        <w:rPr>
          <w:rFonts w:ascii="Calibri" w:hAnsi="Calibri" w:cs="Calibri"/>
          <w:sz w:val="24"/>
          <w:szCs w:val="24"/>
          <w:lang w:val="ca-ES"/>
        </w:rPr>
        <w:t>es redacta amb inspecció prèvia sobre el terreny, sent el tècnic competent el que determina si l’incompliment persisteix, i es realitza un recull fotogràfic per a cada tram de la franja i per a cada parcel·la interior.</w:t>
      </w:r>
    </w:p>
    <w:p w:rsidR="00B77723" w:rsidRPr="00645FAF" w:rsidRDefault="00B77723" w:rsidP="00B77723">
      <w:pPr>
        <w:spacing w:after="200"/>
        <w:ind w:left="709" w:hanging="709"/>
        <w:jc w:val="both"/>
        <w:rPr>
          <w:rFonts w:ascii="Calibri" w:eastAsia="Calibri" w:hAnsi="Calibri"/>
          <w:b/>
          <w:bCs/>
          <w:color w:val="0080C1"/>
          <w:sz w:val="28"/>
          <w:szCs w:val="28"/>
        </w:rPr>
      </w:pPr>
    </w:p>
    <w:p w:rsidR="00591BD9" w:rsidRPr="00B77723" w:rsidRDefault="00B77723" w:rsidP="00B77723">
      <w:pPr>
        <w:tabs>
          <w:tab w:val="left" w:pos="993"/>
        </w:tabs>
        <w:spacing w:after="200" w:line="276" w:lineRule="auto"/>
        <w:jc w:val="both"/>
        <w:rPr>
          <w:rFonts w:ascii="Calibri" w:eastAsia="Calibri" w:hAnsi="Calibri"/>
          <w:b/>
          <w:bCs/>
          <w:color w:val="0080C1"/>
          <w:sz w:val="28"/>
          <w:szCs w:val="28"/>
        </w:rPr>
      </w:pPr>
      <w:r>
        <w:rPr>
          <w:rFonts w:ascii="Calibri" w:eastAsia="Calibri" w:hAnsi="Calibri"/>
          <w:b/>
          <w:bCs/>
          <w:color w:val="0080C1"/>
          <w:sz w:val="28"/>
          <w:szCs w:val="28"/>
        </w:rPr>
        <w:t xml:space="preserve">4.1.3.4  </w:t>
      </w:r>
      <w:r>
        <w:rPr>
          <w:rFonts w:ascii="Calibri" w:eastAsia="Calibri" w:hAnsi="Calibri"/>
          <w:b/>
          <w:bCs/>
          <w:color w:val="0080C1"/>
          <w:sz w:val="28"/>
          <w:szCs w:val="28"/>
        </w:rPr>
        <w:tab/>
      </w:r>
      <w:r w:rsidR="00591BD9" w:rsidRPr="00B77723">
        <w:rPr>
          <w:rFonts w:ascii="Calibri" w:eastAsia="Calibri" w:hAnsi="Calibri"/>
          <w:b/>
          <w:bCs/>
          <w:color w:val="0080C1"/>
          <w:sz w:val="28"/>
          <w:szCs w:val="28"/>
        </w:rPr>
        <w:t>Resolució establerta en el Decret d’execució subsidiària</w:t>
      </w:r>
    </w:p>
    <w:p w:rsidR="00591BD9" w:rsidRPr="00CC0DAC" w:rsidRDefault="00591BD9" w:rsidP="00FD7862">
      <w:pPr>
        <w:numPr>
          <w:ilvl w:val="0"/>
          <w:numId w:val="3"/>
        </w:numPr>
        <w:spacing w:before="240"/>
        <w:jc w:val="both"/>
        <w:rPr>
          <w:rFonts w:ascii="Calibri" w:hAnsi="Calibri" w:cs="Calibri"/>
        </w:rPr>
      </w:pPr>
      <w:r w:rsidRPr="00CC0DAC">
        <w:rPr>
          <w:rFonts w:ascii="Calibri" w:hAnsi="Calibri" w:cs="Calibri"/>
        </w:rPr>
        <w:t>P</w:t>
      </w:r>
      <w:r>
        <w:rPr>
          <w:rFonts w:ascii="Calibri" w:hAnsi="Calibri" w:cs="Calibri"/>
        </w:rPr>
        <w:t>rocedir</w:t>
      </w:r>
      <w:r w:rsidRPr="00CC0DAC">
        <w:rPr>
          <w:rFonts w:ascii="Calibri" w:hAnsi="Calibri" w:cs="Calibri"/>
        </w:rPr>
        <w:t xml:space="preserve"> a l’execució </w:t>
      </w:r>
      <w:r>
        <w:rPr>
          <w:rFonts w:ascii="Calibri" w:hAnsi="Calibri" w:cs="Calibri"/>
        </w:rPr>
        <w:t>de forma subsidiària per l’</w:t>
      </w:r>
      <w:r w:rsidRPr="00CC0DAC">
        <w:rPr>
          <w:rFonts w:ascii="Calibri" w:hAnsi="Calibri" w:cs="Calibri"/>
        </w:rPr>
        <w:t xml:space="preserve">Ajuntament, amb càrrec als </w:t>
      </w:r>
      <w:r>
        <w:rPr>
          <w:rFonts w:ascii="Calibri" w:hAnsi="Calibri" w:cs="Calibri"/>
        </w:rPr>
        <w:t xml:space="preserve">obligats, </w:t>
      </w:r>
      <w:r w:rsidRPr="00CC0DAC">
        <w:rPr>
          <w:rFonts w:ascii="Calibri" w:hAnsi="Calibri" w:cs="Calibri"/>
        </w:rPr>
        <w:t>les mesures per la p</w:t>
      </w:r>
      <w:r>
        <w:rPr>
          <w:rFonts w:ascii="Calibri" w:hAnsi="Calibri" w:cs="Calibri"/>
        </w:rPr>
        <w:t>revenció d’incendis forestals</w:t>
      </w:r>
      <w:r w:rsidRPr="00CC0DAC">
        <w:rPr>
          <w:rFonts w:ascii="Calibri" w:hAnsi="Calibri" w:cs="Calibri"/>
        </w:rPr>
        <w:t xml:space="preserve"> descrites en l’article 3.1 lletra </w:t>
      </w:r>
      <w:r>
        <w:rPr>
          <w:rFonts w:ascii="Calibri" w:hAnsi="Calibri" w:cs="Calibri"/>
        </w:rPr>
        <w:t xml:space="preserve">a) i </w:t>
      </w:r>
      <w:r w:rsidRPr="00CC0DAC">
        <w:rPr>
          <w:rFonts w:ascii="Calibri" w:hAnsi="Calibri" w:cs="Calibri"/>
        </w:rPr>
        <w:t xml:space="preserve">b) de </w:t>
      </w:r>
      <w:smartTag w:uri="urn:schemas-microsoft-com:office:smarttags" w:element="PersonName">
        <w:smartTagPr>
          <w:attr w:name="ProductID" w:val="la Llei"/>
        </w:smartTagPr>
        <w:r w:rsidRPr="00CC0DAC">
          <w:rPr>
            <w:rFonts w:ascii="Calibri" w:hAnsi="Calibri" w:cs="Calibri"/>
          </w:rPr>
          <w:t>la Llei</w:t>
        </w:r>
      </w:smartTag>
      <w:r w:rsidRPr="00CC0DAC">
        <w:rPr>
          <w:rFonts w:ascii="Calibri" w:hAnsi="Calibri" w:cs="Calibri"/>
        </w:rPr>
        <w:t xml:space="preserve"> 5/2003.</w:t>
      </w:r>
    </w:p>
    <w:p w:rsidR="00591BD9" w:rsidRPr="0004698D" w:rsidRDefault="00591BD9" w:rsidP="00FD7862">
      <w:pPr>
        <w:numPr>
          <w:ilvl w:val="0"/>
          <w:numId w:val="3"/>
        </w:numPr>
        <w:spacing w:before="240"/>
        <w:jc w:val="both"/>
        <w:rPr>
          <w:rFonts w:ascii="Calibri" w:hAnsi="Calibri" w:cs="Calibri"/>
        </w:rPr>
      </w:pPr>
      <w:r w:rsidRPr="0004698D">
        <w:rPr>
          <w:rFonts w:ascii="Calibri" w:hAnsi="Calibri" w:cs="Calibri"/>
        </w:rPr>
        <w:t xml:space="preserve">Ordenar la tramitació del procediment per a la contractació per </w:t>
      </w:r>
      <w:r>
        <w:rPr>
          <w:rFonts w:ascii="Calibri" w:hAnsi="Calibri" w:cs="Calibri"/>
        </w:rPr>
        <w:t xml:space="preserve">a </w:t>
      </w:r>
      <w:r w:rsidRPr="0004698D">
        <w:rPr>
          <w:rFonts w:ascii="Calibri" w:hAnsi="Calibri" w:cs="Calibri"/>
        </w:rPr>
        <w:t>l’execució les esmentades tasques.</w:t>
      </w:r>
    </w:p>
    <w:p w:rsidR="00591BD9" w:rsidRPr="0004698D" w:rsidRDefault="00591BD9" w:rsidP="00FD7862">
      <w:pPr>
        <w:numPr>
          <w:ilvl w:val="0"/>
          <w:numId w:val="3"/>
        </w:numPr>
        <w:spacing w:before="240"/>
        <w:jc w:val="both"/>
        <w:rPr>
          <w:rFonts w:ascii="Calibri" w:hAnsi="Calibri" w:cs="Calibri"/>
        </w:rPr>
      </w:pPr>
      <w:r w:rsidRPr="0004698D">
        <w:rPr>
          <w:rFonts w:ascii="Calibri" w:hAnsi="Calibri" w:cs="Calibri"/>
        </w:rPr>
        <w:lastRenderedPageBreak/>
        <w:t>Aprovar les liquidacions provisionals del cost dels treballs en execució subsidiària, sens perjudici de l’aprovació de la liquidació definitiva un cop acabada l’execució.</w:t>
      </w:r>
    </w:p>
    <w:p w:rsidR="00591BD9" w:rsidRPr="0004698D" w:rsidRDefault="00591BD9" w:rsidP="00FD7862">
      <w:pPr>
        <w:numPr>
          <w:ilvl w:val="0"/>
          <w:numId w:val="3"/>
        </w:numPr>
        <w:spacing w:before="240"/>
        <w:jc w:val="both"/>
        <w:rPr>
          <w:rFonts w:ascii="Calibri" w:hAnsi="Calibri" w:cs="Calibri"/>
        </w:rPr>
      </w:pPr>
      <w:r>
        <w:rPr>
          <w:rFonts w:ascii="Calibri" w:hAnsi="Calibri" w:cs="Calibri"/>
        </w:rPr>
        <w:t>Advertir que f</w:t>
      </w:r>
      <w:r w:rsidRPr="0004698D">
        <w:rPr>
          <w:rFonts w:ascii="Calibri" w:hAnsi="Calibri" w:cs="Calibri"/>
        </w:rPr>
        <w:t>inalitzat el període voluntari d’ingrés, el deute serà exigit per la via de constrenyiment.</w:t>
      </w:r>
    </w:p>
    <w:p w:rsidR="00591BD9" w:rsidRPr="0004698D" w:rsidRDefault="00591BD9" w:rsidP="00FD7862">
      <w:pPr>
        <w:numPr>
          <w:ilvl w:val="0"/>
          <w:numId w:val="3"/>
        </w:numPr>
        <w:spacing w:before="240"/>
        <w:jc w:val="both"/>
        <w:rPr>
          <w:rFonts w:ascii="Calibri" w:hAnsi="Calibri" w:cs="Calibri"/>
        </w:rPr>
      </w:pPr>
      <w:r w:rsidRPr="0004698D">
        <w:rPr>
          <w:rFonts w:ascii="Calibri" w:hAnsi="Calibri" w:cs="Calibri"/>
        </w:rPr>
        <w:t xml:space="preserve">Notificar aquest acord i el full de liquidació corresponent, als propietaris de les finques de </w:t>
      </w:r>
      <w:r>
        <w:rPr>
          <w:rFonts w:ascii="Calibri" w:hAnsi="Calibri" w:cs="Calibri"/>
        </w:rPr>
        <w:t>la urbanització o nucli de població.</w:t>
      </w:r>
    </w:p>
    <w:p w:rsidR="00591BD9" w:rsidRPr="0004698D" w:rsidRDefault="00591BD9" w:rsidP="00FD7862">
      <w:pPr>
        <w:numPr>
          <w:ilvl w:val="0"/>
          <w:numId w:val="3"/>
        </w:numPr>
        <w:spacing w:before="240"/>
        <w:jc w:val="both"/>
        <w:rPr>
          <w:rFonts w:ascii="Calibri" w:hAnsi="Calibri" w:cs="Calibri"/>
        </w:rPr>
      </w:pPr>
      <w:r w:rsidRPr="0004698D">
        <w:rPr>
          <w:rFonts w:ascii="Calibri" w:hAnsi="Calibri" w:cs="Calibri"/>
        </w:rPr>
        <w:t xml:space="preserve">Donar compte d’aquesta Resolució al Ple de </w:t>
      </w:r>
      <w:smartTag w:uri="urn:schemas-microsoft-com:office:smarttags" w:element="PersonName">
        <w:smartTagPr>
          <w:attr w:name="ProductID" w:val="la Corporaci￳"/>
        </w:smartTagPr>
        <w:r w:rsidRPr="0004698D">
          <w:rPr>
            <w:rFonts w:ascii="Calibri" w:hAnsi="Calibri" w:cs="Calibri"/>
          </w:rPr>
          <w:t>la Corporació</w:t>
        </w:r>
      </w:smartTag>
      <w:r w:rsidRPr="0004698D">
        <w:rPr>
          <w:rFonts w:ascii="Calibri" w:hAnsi="Calibri" w:cs="Calibri"/>
        </w:rPr>
        <w:t xml:space="preserve"> a la propera sessió que se celebri.</w:t>
      </w:r>
    </w:p>
    <w:p w:rsidR="00B77723" w:rsidRPr="00645FAF" w:rsidRDefault="00B77723" w:rsidP="00B77723">
      <w:pPr>
        <w:spacing w:after="200"/>
        <w:ind w:left="360"/>
        <w:jc w:val="both"/>
        <w:rPr>
          <w:rFonts w:ascii="Calibri" w:eastAsia="Calibri" w:hAnsi="Calibri"/>
          <w:b/>
          <w:bCs/>
          <w:color w:val="0080C1"/>
          <w:sz w:val="28"/>
          <w:szCs w:val="28"/>
        </w:rPr>
      </w:pPr>
    </w:p>
    <w:p w:rsidR="00591BD9" w:rsidRPr="00B77723" w:rsidRDefault="00B77723" w:rsidP="00B77723">
      <w:pPr>
        <w:tabs>
          <w:tab w:val="left" w:pos="993"/>
        </w:tabs>
        <w:spacing w:after="200" w:line="276" w:lineRule="auto"/>
        <w:ind w:left="993" w:hanging="993"/>
        <w:jc w:val="both"/>
        <w:rPr>
          <w:rFonts w:ascii="Calibri" w:eastAsia="Calibri" w:hAnsi="Calibri"/>
          <w:b/>
          <w:bCs/>
          <w:color w:val="0080C1"/>
          <w:sz w:val="28"/>
          <w:szCs w:val="28"/>
        </w:rPr>
      </w:pPr>
      <w:r>
        <w:rPr>
          <w:rFonts w:ascii="Calibri" w:eastAsia="Calibri" w:hAnsi="Calibri"/>
          <w:b/>
          <w:bCs/>
          <w:color w:val="0080C1"/>
          <w:sz w:val="28"/>
          <w:szCs w:val="28"/>
        </w:rPr>
        <w:t xml:space="preserve">4.1.3.5 </w:t>
      </w:r>
      <w:r>
        <w:rPr>
          <w:rFonts w:ascii="Calibri" w:eastAsia="Calibri" w:hAnsi="Calibri"/>
          <w:b/>
          <w:bCs/>
          <w:color w:val="0080C1"/>
          <w:sz w:val="28"/>
          <w:szCs w:val="28"/>
        </w:rPr>
        <w:tab/>
      </w:r>
      <w:r w:rsidR="00591BD9" w:rsidRPr="00B77723">
        <w:rPr>
          <w:rFonts w:ascii="Calibri" w:eastAsia="Calibri" w:hAnsi="Calibri"/>
          <w:b/>
          <w:bCs/>
          <w:color w:val="0080C1"/>
          <w:sz w:val="28"/>
          <w:szCs w:val="28"/>
        </w:rPr>
        <w:t xml:space="preserve">Termini del procediment d’execució subsidiària per l’ajuntament: </w:t>
      </w:r>
    </w:p>
    <w:p w:rsidR="00591BD9" w:rsidRPr="00F05C0E" w:rsidRDefault="00591BD9" w:rsidP="00FD7862">
      <w:pPr>
        <w:jc w:val="both"/>
        <w:rPr>
          <w:rFonts w:ascii="Calibri" w:hAnsi="Calibri" w:cs="Calibri"/>
        </w:rPr>
      </w:pPr>
      <w:r w:rsidRPr="00F05C0E">
        <w:rPr>
          <w:rFonts w:ascii="Calibri" w:hAnsi="Calibri" w:cs="Calibri"/>
        </w:rPr>
        <w:t>La gestió del procediment d’execució subsidiària que ha d’afrontar l’ajuntament requereix d’un temps mínim de 2 mesos per a complementar tota la tramitació administrativa. Aquest temps s’incrementarà substancialment en aquelles urbanitzacions on les comunicacions s’han de realitzar de forma individual per la no existència d’una entitat urbanística de gestió.</w:t>
      </w:r>
    </w:p>
    <w:p w:rsidR="00591BD9" w:rsidRDefault="00591BD9"/>
    <w:sectPr w:rsidR="00591BD9" w:rsidSect="00567352">
      <w:headerReference w:type="default" r:id="rId9"/>
      <w:footerReference w:type="default" r:id="rId10"/>
      <w:pgSz w:w="11906" w:h="16838"/>
      <w:pgMar w:top="1701" w:right="1701" w:bottom="1418" w:left="1701" w:header="709" w:footer="55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D8D" w:rsidRDefault="00170D8D" w:rsidP="00170D8D">
      <w:r>
        <w:separator/>
      </w:r>
    </w:p>
  </w:endnote>
  <w:endnote w:type="continuationSeparator" w:id="0">
    <w:p w:rsidR="00170D8D" w:rsidRDefault="00170D8D" w:rsidP="0017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5D3" w:rsidRPr="007355D3" w:rsidRDefault="00524A4E">
    <w:pPr>
      <w:pStyle w:val="Peu"/>
      <w:jc w:val="right"/>
      <w:rPr>
        <w:rFonts w:ascii="Calibri" w:hAnsi="Calibri"/>
        <w:sz w:val="22"/>
        <w:szCs w:val="22"/>
      </w:rPr>
    </w:pPr>
    <w:r>
      <w:rPr>
        <w:noProof/>
        <w:lang w:eastAsia="ca-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tge 2" o:spid="_x0000_s2049" type="#_x0000_t75" style="position:absolute;left:0;text-align:left;margin-left:-.75pt;margin-top:-5.85pt;width:96pt;height:30.55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 o:title=""/>
          <w10:wrap type="square"/>
        </v:shape>
      </w:pict>
    </w:r>
    <w:r w:rsidR="007355D3" w:rsidRPr="007355D3">
      <w:rPr>
        <w:rFonts w:ascii="Calibri" w:hAnsi="Calibri"/>
        <w:sz w:val="22"/>
        <w:szCs w:val="22"/>
      </w:rPr>
      <w:fldChar w:fldCharType="begin"/>
    </w:r>
    <w:r w:rsidR="007355D3" w:rsidRPr="007355D3">
      <w:rPr>
        <w:rFonts w:ascii="Calibri" w:hAnsi="Calibri"/>
        <w:sz w:val="22"/>
        <w:szCs w:val="22"/>
      </w:rPr>
      <w:instrText>PAGE   \* MERGEFORMAT</w:instrText>
    </w:r>
    <w:r w:rsidR="007355D3" w:rsidRPr="007355D3">
      <w:rPr>
        <w:rFonts w:ascii="Calibri" w:hAnsi="Calibri"/>
        <w:sz w:val="22"/>
        <w:szCs w:val="22"/>
      </w:rPr>
      <w:fldChar w:fldCharType="separate"/>
    </w:r>
    <w:r>
      <w:rPr>
        <w:rFonts w:ascii="Calibri" w:hAnsi="Calibri"/>
        <w:noProof/>
        <w:sz w:val="22"/>
        <w:szCs w:val="22"/>
      </w:rPr>
      <w:t>1</w:t>
    </w:r>
    <w:r w:rsidR="007355D3" w:rsidRPr="007355D3">
      <w:rPr>
        <w:rFonts w:ascii="Calibri" w:hAnsi="Calibri"/>
        <w:sz w:val="22"/>
        <w:szCs w:val="22"/>
      </w:rPr>
      <w:fldChar w:fldCharType="end"/>
    </w:r>
  </w:p>
  <w:p w:rsidR="00170D8D" w:rsidRDefault="00170D8D">
    <w:pPr>
      <w:pStyle w:val="Peu"/>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D8D" w:rsidRDefault="00170D8D" w:rsidP="00170D8D">
      <w:r>
        <w:separator/>
      </w:r>
    </w:p>
  </w:footnote>
  <w:footnote w:type="continuationSeparator" w:id="0">
    <w:p w:rsidR="00170D8D" w:rsidRDefault="00170D8D" w:rsidP="00170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18" w:rsidRPr="00667A18" w:rsidRDefault="00667A18" w:rsidP="00667A18">
    <w:pPr>
      <w:autoSpaceDE w:val="0"/>
      <w:autoSpaceDN w:val="0"/>
      <w:jc w:val="both"/>
      <w:rPr>
        <w:rFonts w:ascii="Calibri" w:hAnsi="Calibri"/>
        <w:b/>
        <w:bCs/>
        <w:color w:val="0080C1"/>
        <w:sz w:val="16"/>
        <w:szCs w:val="16"/>
      </w:rPr>
    </w:pPr>
    <w:r w:rsidRPr="00667A18">
      <w:rPr>
        <w:rFonts w:ascii="Calibri" w:hAnsi="Calibri"/>
        <w:b/>
        <w:bCs/>
        <w:color w:val="0080C1"/>
        <w:sz w:val="16"/>
        <w:szCs w:val="16"/>
      </w:rPr>
      <w:t>Pla de prevenció d'incendis forestals</w:t>
    </w:r>
  </w:p>
  <w:p w:rsidR="00667A18" w:rsidRPr="00667A18" w:rsidRDefault="00667A18" w:rsidP="00667A18">
    <w:pPr>
      <w:jc w:val="both"/>
      <w:rPr>
        <w:rFonts w:ascii="Calibri" w:hAnsi="Calibri"/>
        <w:sz w:val="22"/>
        <w:szCs w:val="22"/>
      </w:rPr>
    </w:pPr>
    <w:r w:rsidRPr="00667A18">
      <w:rPr>
        <w:rFonts w:ascii="Calibri" w:hAnsi="Calibri"/>
        <w:b/>
        <w:bCs/>
        <w:color w:val="0080C1"/>
        <w:sz w:val="16"/>
        <w:szCs w:val="16"/>
      </w:rPr>
      <w:t>a les urbanitzacions i nuclis de població</w:t>
    </w:r>
  </w:p>
  <w:p w:rsidR="00667A18" w:rsidRDefault="00667A18">
    <w:pPr>
      <w:pStyle w:val="Capaler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1739C"/>
    <w:multiLevelType w:val="multilevel"/>
    <w:tmpl w:val="DB526DE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nsid w:val="42E803B0"/>
    <w:multiLevelType w:val="multilevel"/>
    <w:tmpl w:val="2DD4AE2C"/>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44B64792"/>
    <w:multiLevelType w:val="multilevel"/>
    <w:tmpl w:val="BB066F9A"/>
    <w:lvl w:ilvl="0">
      <w:start w:val="3"/>
      <w:numFmt w:val="decimal"/>
      <w:lvlText w:val="%1."/>
      <w:lvlJc w:val="left"/>
      <w:pPr>
        <w:ind w:left="360" w:hanging="36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4A5D2273"/>
    <w:multiLevelType w:val="multilevel"/>
    <w:tmpl w:val="AA7A7546"/>
    <w:lvl w:ilvl="0">
      <w:start w:val="3"/>
      <w:numFmt w:val="decimal"/>
      <w:lvlText w:val="%1."/>
      <w:lvlJc w:val="left"/>
      <w:pPr>
        <w:tabs>
          <w:tab w:val="num" w:pos="705"/>
        </w:tabs>
        <w:ind w:left="705" w:hanging="70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53A8174F"/>
    <w:multiLevelType w:val="hybridMultilevel"/>
    <w:tmpl w:val="64AE03EE"/>
    <w:lvl w:ilvl="0" w:tplc="46E89EDE">
      <w:start w:val="1"/>
      <w:numFmt w:val="bullet"/>
      <w:lvlText w:val="-"/>
      <w:lvlJc w:val="left"/>
      <w:pPr>
        <w:tabs>
          <w:tab w:val="num" w:pos="360"/>
        </w:tabs>
        <w:ind w:left="360" w:hanging="360"/>
      </w:pPr>
      <w:rPr>
        <w:rFonts w:ascii="Century Gothic" w:hAnsi="Century Gothic" w:hint="default"/>
        <w:color w:val="auto"/>
      </w:rPr>
    </w:lvl>
    <w:lvl w:ilvl="1" w:tplc="0C0A000F">
      <w:start w:val="1"/>
      <w:numFmt w:val="decimal"/>
      <w:lvlText w:val="%2."/>
      <w:lvlJc w:val="left"/>
      <w:pPr>
        <w:tabs>
          <w:tab w:val="num" w:pos="1080"/>
        </w:tabs>
        <w:ind w:left="1080" w:hanging="360"/>
      </w:pPr>
      <w:rPr>
        <w:rFonts w:hint="default"/>
        <w:color w:val="auto"/>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cs="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cs="Wingdings" w:hint="default"/>
      </w:rPr>
    </w:lvl>
    <w:lvl w:ilvl="6" w:tplc="0C0A0001" w:tentative="1">
      <w:start w:val="1"/>
      <w:numFmt w:val="bullet"/>
      <w:lvlText w:val=""/>
      <w:lvlJc w:val="left"/>
      <w:pPr>
        <w:tabs>
          <w:tab w:val="num" w:pos="4680"/>
        </w:tabs>
        <w:ind w:left="4680" w:hanging="360"/>
      </w:pPr>
      <w:rPr>
        <w:rFonts w:ascii="Symbol" w:hAnsi="Symbol" w:cs="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cs="Wingdings" w:hint="default"/>
      </w:rPr>
    </w:lvl>
  </w:abstractNum>
  <w:abstractNum w:abstractNumId="5">
    <w:nsid w:val="57256B78"/>
    <w:multiLevelType w:val="hybridMultilevel"/>
    <w:tmpl w:val="63AE9560"/>
    <w:lvl w:ilvl="0" w:tplc="46E89EDE">
      <w:start w:val="1"/>
      <w:numFmt w:val="bullet"/>
      <w:lvlText w:val="-"/>
      <w:lvlJc w:val="left"/>
      <w:pPr>
        <w:tabs>
          <w:tab w:val="num" w:pos="360"/>
        </w:tabs>
        <w:ind w:left="360" w:hanging="360"/>
      </w:pPr>
      <w:rPr>
        <w:rFonts w:ascii="Century Gothic" w:hAnsi="Century Gothic" w:cs="Century Gothic" w:hint="default"/>
        <w:color w:val="auto"/>
      </w:rPr>
    </w:lvl>
    <w:lvl w:ilvl="1" w:tplc="0C0A0003">
      <w:start w:val="1"/>
      <w:numFmt w:val="bullet"/>
      <w:lvlText w:val="o"/>
      <w:lvlJc w:val="left"/>
      <w:pPr>
        <w:tabs>
          <w:tab w:val="num" w:pos="720"/>
        </w:tabs>
        <w:ind w:left="720" w:hanging="360"/>
      </w:pPr>
      <w:rPr>
        <w:rFonts w:ascii="Courier New" w:hAnsi="Courier New" w:cs="Courier New" w:hint="default"/>
      </w:rPr>
    </w:lvl>
    <w:lvl w:ilvl="2" w:tplc="0C0A0005">
      <w:start w:val="1"/>
      <w:numFmt w:val="bullet"/>
      <w:lvlText w:val=""/>
      <w:lvlJc w:val="left"/>
      <w:pPr>
        <w:tabs>
          <w:tab w:val="num" w:pos="1440"/>
        </w:tabs>
        <w:ind w:left="1440" w:hanging="360"/>
      </w:pPr>
      <w:rPr>
        <w:rFonts w:ascii="Wingdings" w:hAnsi="Wingdings" w:cs="Wingdings" w:hint="default"/>
      </w:rPr>
    </w:lvl>
    <w:lvl w:ilvl="3" w:tplc="0C0A0001" w:tentative="1">
      <w:start w:val="1"/>
      <w:numFmt w:val="bullet"/>
      <w:lvlText w:val=""/>
      <w:lvlJc w:val="left"/>
      <w:pPr>
        <w:tabs>
          <w:tab w:val="num" w:pos="2160"/>
        </w:tabs>
        <w:ind w:left="2160" w:hanging="360"/>
      </w:pPr>
      <w:rPr>
        <w:rFonts w:ascii="Symbol" w:hAnsi="Symbol" w:cs="Symbol" w:hint="default"/>
      </w:rPr>
    </w:lvl>
    <w:lvl w:ilvl="4" w:tplc="0C0A0003" w:tentative="1">
      <w:start w:val="1"/>
      <w:numFmt w:val="bullet"/>
      <w:lvlText w:val="o"/>
      <w:lvlJc w:val="left"/>
      <w:pPr>
        <w:tabs>
          <w:tab w:val="num" w:pos="2880"/>
        </w:tabs>
        <w:ind w:left="2880" w:hanging="360"/>
      </w:pPr>
      <w:rPr>
        <w:rFonts w:ascii="Courier New" w:hAnsi="Courier New" w:cs="Courier New" w:hint="default"/>
      </w:rPr>
    </w:lvl>
    <w:lvl w:ilvl="5" w:tplc="0C0A0005" w:tentative="1">
      <w:start w:val="1"/>
      <w:numFmt w:val="bullet"/>
      <w:lvlText w:val=""/>
      <w:lvlJc w:val="left"/>
      <w:pPr>
        <w:tabs>
          <w:tab w:val="num" w:pos="3600"/>
        </w:tabs>
        <w:ind w:left="3600" w:hanging="360"/>
      </w:pPr>
      <w:rPr>
        <w:rFonts w:ascii="Wingdings" w:hAnsi="Wingdings" w:cs="Wingdings" w:hint="default"/>
      </w:rPr>
    </w:lvl>
    <w:lvl w:ilvl="6" w:tplc="0C0A0001" w:tentative="1">
      <w:start w:val="1"/>
      <w:numFmt w:val="bullet"/>
      <w:lvlText w:val=""/>
      <w:lvlJc w:val="left"/>
      <w:pPr>
        <w:tabs>
          <w:tab w:val="num" w:pos="4320"/>
        </w:tabs>
        <w:ind w:left="4320" w:hanging="360"/>
      </w:pPr>
      <w:rPr>
        <w:rFonts w:ascii="Symbol" w:hAnsi="Symbol" w:cs="Symbol" w:hint="default"/>
      </w:rPr>
    </w:lvl>
    <w:lvl w:ilvl="7" w:tplc="0C0A0003" w:tentative="1">
      <w:start w:val="1"/>
      <w:numFmt w:val="bullet"/>
      <w:lvlText w:val="o"/>
      <w:lvlJc w:val="left"/>
      <w:pPr>
        <w:tabs>
          <w:tab w:val="num" w:pos="5040"/>
        </w:tabs>
        <w:ind w:left="5040" w:hanging="360"/>
      </w:pPr>
      <w:rPr>
        <w:rFonts w:ascii="Courier New" w:hAnsi="Courier New" w:cs="Courier New" w:hint="default"/>
      </w:rPr>
    </w:lvl>
    <w:lvl w:ilvl="8" w:tplc="0C0A0005" w:tentative="1">
      <w:start w:val="1"/>
      <w:numFmt w:val="bullet"/>
      <w:lvlText w:val=""/>
      <w:lvlJc w:val="left"/>
      <w:pPr>
        <w:tabs>
          <w:tab w:val="num" w:pos="5760"/>
        </w:tabs>
        <w:ind w:left="5760" w:hanging="360"/>
      </w:pPr>
      <w:rPr>
        <w:rFonts w:ascii="Wingdings" w:hAnsi="Wingdings" w:cs="Wingdings" w:hint="default"/>
      </w:rPr>
    </w:lvl>
  </w:abstractNum>
  <w:abstractNum w:abstractNumId="6">
    <w:nsid w:val="779D0D0E"/>
    <w:multiLevelType w:val="multilevel"/>
    <w:tmpl w:val="053E5568"/>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4"/>
  </w:num>
  <w:num w:numId="3">
    <w:abstractNumId w:val="5"/>
  </w:num>
  <w:num w:numId="4">
    <w:abstractNumId w:val="2"/>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hyphenationZone w:val="425"/>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7862"/>
    <w:rsid w:val="0004698D"/>
    <w:rsid w:val="00170D8D"/>
    <w:rsid w:val="004A6056"/>
    <w:rsid w:val="00524A4E"/>
    <w:rsid w:val="00567352"/>
    <w:rsid w:val="00591BD9"/>
    <w:rsid w:val="00662DE7"/>
    <w:rsid w:val="00667A18"/>
    <w:rsid w:val="007355D3"/>
    <w:rsid w:val="008804F6"/>
    <w:rsid w:val="009752EA"/>
    <w:rsid w:val="009A43C1"/>
    <w:rsid w:val="00AB7239"/>
    <w:rsid w:val="00B3219D"/>
    <w:rsid w:val="00B538E7"/>
    <w:rsid w:val="00B77723"/>
    <w:rsid w:val="00C07252"/>
    <w:rsid w:val="00CC0DAC"/>
    <w:rsid w:val="00E85CB1"/>
    <w:rsid w:val="00EB3EE1"/>
    <w:rsid w:val="00F05C0E"/>
    <w:rsid w:val="00FD6CEB"/>
    <w:rsid w:val="00FD7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862"/>
    <w:rPr>
      <w:rFonts w:ascii="Times New Roman" w:eastAsia="Times New Roman" w:hAnsi="Times New Roman"/>
      <w:sz w:val="24"/>
      <w:szCs w:val="24"/>
      <w:lang w:eastAsia="es-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Car1CarCarCarCarCarCarCarCar">
    <w:name w:val="Car1 Car Car Car Car Car Car Car Car"/>
    <w:basedOn w:val="Normal"/>
    <w:uiPriority w:val="99"/>
    <w:rsid w:val="00FD7862"/>
    <w:pPr>
      <w:spacing w:after="160" w:line="240" w:lineRule="exact"/>
    </w:pPr>
    <w:rPr>
      <w:rFonts w:ascii="Verdana" w:hAnsi="Verdana" w:cs="Verdana"/>
      <w:sz w:val="20"/>
      <w:szCs w:val="20"/>
      <w:lang w:val="en-US" w:eastAsia="en-US"/>
    </w:rPr>
  </w:style>
  <w:style w:type="paragraph" w:customStyle="1" w:styleId="Aclariment">
    <w:name w:val="Aclariment"/>
    <w:basedOn w:val="Normal"/>
    <w:uiPriority w:val="99"/>
    <w:rsid w:val="00FD7862"/>
    <w:pPr>
      <w:pBdr>
        <w:top w:val="single" w:sz="4" w:space="1" w:color="auto"/>
        <w:left w:val="single" w:sz="4" w:space="4" w:color="auto"/>
        <w:bottom w:val="single" w:sz="4" w:space="1" w:color="auto"/>
        <w:right w:val="single" w:sz="4" w:space="4" w:color="auto"/>
      </w:pBdr>
      <w:shd w:val="pct75" w:color="FFFFFF" w:fill="FFFF00"/>
      <w:ind w:left="567" w:right="567"/>
      <w:jc w:val="both"/>
    </w:pPr>
    <w:rPr>
      <w:rFonts w:ascii="Comic Sans MS" w:hAnsi="Comic Sans MS" w:cs="Comic Sans MS"/>
      <w:sz w:val="16"/>
      <w:szCs w:val="16"/>
      <w:lang w:val="es-ES_tradnl"/>
    </w:rPr>
  </w:style>
  <w:style w:type="paragraph" w:styleId="Pargrafdellista">
    <w:name w:val="List Paragraph"/>
    <w:basedOn w:val="Normal"/>
    <w:uiPriority w:val="99"/>
    <w:qFormat/>
    <w:rsid w:val="00FD7862"/>
    <w:pPr>
      <w:ind w:left="720"/>
      <w:contextualSpacing/>
    </w:pPr>
  </w:style>
  <w:style w:type="paragraph" w:styleId="Capalera">
    <w:name w:val="header"/>
    <w:basedOn w:val="Normal"/>
    <w:link w:val="CapaleraCar"/>
    <w:uiPriority w:val="99"/>
    <w:unhideWhenUsed/>
    <w:rsid w:val="00170D8D"/>
    <w:pPr>
      <w:tabs>
        <w:tab w:val="center" w:pos="4252"/>
        <w:tab w:val="right" w:pos="8504"/>
      </w:tabs>
    </w:pPr>
  </w:style>
  <w:style w:type="character" w:customStyle="1" w:styleId="CapaleraCar">
    <w:name w:val="Capçalera Car"/>
    <w:link w:val="Capalera"/>
    <w:uiPriority w:val="99"/>
    <w:rsid w:val="00170D8D"/>
    <w:rPr>
      <w:rFonts w:ascii="Times New Roman" w:eastAsia="Times New Roman" w:hAnsi="Times New Roman"/>
      <w:sz w:val="24"/>
      <w:szCs w:val="24"/>
      <w:lang w:val="ca-ES" w:eastAsia="es-ES"/>
    </w:rPr>
  </w:style>
  <w:style w:type="paragraph" w:styleId="Peu">
    <w:name w:val="footer"/>
    <w:basedOn w:val="Normal"/>
    <w:link w:val="PeuCar"/>
    <w:uiPriority w:val="99"/>
    <w:unhideWhenUsed/>
    <w:rsid w:val="00170D8D"/>
    <w:pPr>
      <w:tabs>
        <w:tab w:val="center" w:pos="4252"/>
        <w:tab w:val="right" w:pos="8504"/>
      </w:tabs>
    </w:pPr>
  </w:style>
  <w:style w:type="character" w:customStyle="1" w:styleId="PeuCar">
    <w:name w:val="Peu Car"/>
    <w:link w:val="Peu"/>
    <w:uiPriority w:val="99"/>
    <w:rsid w:val="00170D8D"/>
    <w:rPr>
      <w:rFonts w:ascii="Times New Roman" w:eastAsia="Times New Roman" w:hAnsi="Times New Roman"/>
      <w:sz w:val="24"/>
      <w:szCs w:val="24"/>
      <w:lang w:val="ca-ES" w:eastAsia="es-ES"/>
    </w:rPr>
  </w:style>
  <w:style w:type="paragraph" w:styleId="Senseespaiat">
    <w:name w:val="No Spacing"/>
    <w:link w:val="SenseespaiatCar"/>
    <w:uiPriority w:val="99"/>
    <w:qFormat/>
    <w:rsid w:val="00170D8D"/>
    <w:rPr>
      <w:rFonts w:eastAsia="Times New Roman" w:cs="Calibri"/>
      <w:sz w:val="22"/>
      <w:szCs w:val="22"/>
    </w:rPr>
  </w:style>
  <w:style w:type="character" w:customStyle="1" w:styleId="SenseespaiatCar">
    <w:name w:val="Sense espaiat Car"/>
    <w:link w:val="Senseespaiat"/>
    <w:uiPriority w:val="99"/>
    <w:rsid w:val="00170D8D"/>
    <w:rPr>
      <w:rFonts w:eastAsia="Times New Roman" w:cs="Calibri"/>
      <w:lang w:val="ca-ES" w:eastAsia="ca-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99C42-8372-421A-9094-0A9A380D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417</Words>
  <Characters>2382</Characters>
  <Application>Microsoft Office Word</Application>
  <DocSecurity>0</DocSecurity>
  <Lines>19</Lines>
  <Paragraphs>5</Paragraphs>
  <ScaleCrop>false</ScaleCrop>
  <Company>Diputació de Barcelona</Company>
  <LinksUpToDate>false</LinksUpToDate>
  <CharactersWithSpaces>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navalonnx</dc:creator>
  <cp:keywords/>
  <dc:description/>
  <cp:lastModifiedBy>tarradasml</cp:lastModifiedBy>
  <cp:revision>10</cp:revision>
  <dcterms:created xsi:type="dcterms:W3CDTF">2015-12-23T09:01:00Z</dcterms:created>
  <dcterms:modified xsi:type="dcterms:W3CDTF">2018-11-12T13:29:00Z</dcterms:modified>
</cp:coreProperties>
</file>